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3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ВЕРХОВНЫЙ ХУРАЛ (ПАРЛАМЕНТ) РЕСПУБЛИКИ ТЫВА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bssPhr2"/>
      <w:bookmarkStart w:id="1" w:name="dfas87s351"/>
      <w:bookmarkEnd w:id="0"/>
      <w:bookmarkEnd w:id="1"/>
      <w:r w:rsidRPr="009B3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ЗАКОН РЕСПУБЛИКИ ТЫВА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bssPhr3"/>
      <w:bookmarkStart w:id="3" w:name="dfasdno6e8"/>
      <w:bookmarkEnd w:id="2"/>
      <w:bookmarkEnd w:id="3"/>
      <w:r w:rsidRPr="009B3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6 апреля 2020 года № 585-ЗРТ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bssPhr4"/>
      <w:bookmarkStart w:id="5" w:name="dfas50em17"/>
      <w:bookmarkEnd w:id="4"/>
      <w:bookmarkEnd w:id="5"/>
      <w:r w:rsidRPr="009B3C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ограничениях в сфере розничной продажи и распространения портативных газовых зажигалок и баллончиков газа для их заправки</w:t>
      </w:r>
    </w:p>
    <w:p w:rsidR="009B3CA8" w:rsidRDefault="009B3CA8" w:rsidP="009B3CA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bssPhr5"/>
      <w:bookmarkStart w:id="7" w:name="dfasar5wxw"/>
      <w:bookmarkEnd w:id="6"/>
      <w:bookmarkEnd w:id="7"/>
      <w:proofErr w:type="gramStart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</w:t>
      </w:r>
      <w:proofErr w:type="gramEnd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Верховным Хуралом (парламентом)</w:t>
      </w:r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Республики Тыва</w:t>
      </w:r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 марта 2020 года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tit8"/>
      <w:bookmarkStart w:id="9" w:name="dfasvboivn"/>
      <w:bookmarkStart w:id="10" w:name="bssPhr6"/>
      <w:bookmarkEnd w:id="8"/>
      <w:bookmarkEnd w:id="9"/>
      <w:bookmarkEnd w:id="10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1. Предмет регулирования настоящего Закона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bssPhr7"/>
      <w:bookmarkStart w:id="12" w:name="dfas8mzewa"/>
      <w:bookmarkEnd w:id="11"/>
      <w:bookmarkEnd w:id="12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принят в соответствии с федеральными законами </w:t>
      </w:r>
      <w:hyperlink r:id="rId5" w:history="1">
        <w:r w:rsidRPr="009B3CA8">
          <w:rPr>
            <w:rFonts w:ascii="Times New Roman" w:eastAsia="Times New Roman" w:hAnsi="Times New Roman" w:cs="Times New Roman"/>
            <w:color w:val="1252A1"/>
            <w:sz w:val="24"/>
            <w:szCs w:val="24"/>
            <w:bdr w:val="none" w:sz="0" w:space="0" w:color="auto" w:frame="1"/>
            <w:lang w:eastAsia="ru-RU"/>
          </w:rPr>
          <w:t>от 21 ноября 2011 года № 323-ФЗ</w:t>
        </w:r>
      </w:hyperlink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основах охраны здоровья граждан в Российской Федерации» и </w:t>
      </w:r>
      <w:hyperlink r:id="rId6" w:history="1">
        <w:r w:rsidRPr="009B3CA8">
          <w:rPr>
            <w:rFonts w:ascii="Times New Roman" w:eastAsia="Times New Roman" w:hAnsi="Times New Roman" w:cs="Times New Roman"/>
            <w:color w:val="1252A1"/>
            <w:sz w:val="24"/>
            <w:szCs w:val="24"/>
            <w:bdr w:val="none" w:sz="0" w:space="0" w:color="auto" w:frame="1"/>
            <w:lang w:eastAsia="ru-RU"/>
          </w:rPr>
          <w:t>от 24 июля 1998 года № 124-ФЗ</w:t>
        </w:r>
      </w:hyperlink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основных гарантиях прав ребенка в Российской Федерации» в целях защиты жизни, здоровья, нравственности и обеспечения безопасности лиц, не достигших восемнадцатилетнего возраста (далее - несовершеннолетние).</w:t>
      </w:r>
      <w:proofErr w:type="gramEnd"/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bssPhr8"/>
      <w:bookmarkStart w:id="14" w:name="dfasedfmfp"/>
      <w:bookmarkEnd w:id="13"/>
      <w:bookmarkEnd w:id="14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Настоящий Закон устанавливает на территории Республики Тыва ограничения розничной продажи и распространения несовершеннолетним портативных газовых зажигалок и баллончиков газа для их заправки.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tit9"/>
      <w:bookmarkStart w:id="16" w:name="dfasfr97g2"/>
      <w:bookmarkStart w:id="17" w:name="bssPhr9"/>
      <w:bookmarkEnd w:id="15"/>
      <w:bookmarkEnd w:id="16"/>
      <w:bookmarkEnd w:id="17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2. Основные понятия, используемые в настоящем Законе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bssPhr10"/>
      <w:bookmarkStart w:id="19" w:name="dfasi3pg5h"/>
      <w:bookmarkEnd w:id="18"/>
      <w:bookmarkEnd w:id="19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целей настоящего Закона используются следующие понятия: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bssPhr11"/>
      <w:bookmarkStart w:id="21" w:name="dfas32w395"/>
      <w:bookmarkEnd w:id="20"/>
      <w:bookmarkEnd w:id="21"/>
      <w:proofErr w:type="gramStart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портативные газовые зажигалки - </w:t>
      </w:r>
      <w:proofErr w:type="spellStart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пламеобразующее</w:t>
      </w:r>
      <w:proofErr w:type="spellEnd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устройство ручного применения, в котором в качестве горючего используют жидкий углеводород типа n-бутан, изобутан, пропан или их смесь (давление насыщенных паров при температуре 24 °C превышает 104 кПа), и предназначенное для прикуривания сигарет, сигар и курительных трубок, может быть использовано для поджога материалов, таких как бумага, фитиль, свеча;</w:t>
      </w:r>
      <w:proofErr w:type="gramEnd"/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bssPhr12"/>
      <w:bookmarkStart w:id="23" w:name="dfasyuu6e1"/>
      <w:bookmarkEnd w:id="22"/>
      <w:bookmarkEnd w:id="23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баллончики газа для заправки - алюминиевые моноблочные баллоны с диаметром отверстия горловины 20,0 мм и 25,4 мм, предназначенные для одноразового наполнения под давлением углеводородных сжиженных топливных газов и использования в качестве топлива для коммунально-бытового потребления, моторного топлива для автомобильного транспорта, а также в промышленных целях;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bssPhr13"/>
      <w:bookmarkStart w:id="25" w:name="dfase80ci6"/>
      <w:bookmarkEnd w:id="24"/>
      <w:bookmarkEnd w:id="25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использование не по назначению портативных газовых зажигалок и баллончиков газа для их заправки - вдыхание содержимого портативных газовых зажигалок и баллончиков газа для их заправки.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bssPhr14"/>
      <w:bookmarkStart w:id="27" w:name="dfas09cq0i"/>
      <w:bookmarkEnd w:id="26"/>
      <w:bookmarkEnd w:id="27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Примечание. Требования к составу портативных газовых зажигалок приведены в ГОСТ </w:t>
      </w:r>
      <w:proofErr w:type="gramStart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51627-2000. Требования к составу баллончиков газа для заправки приведены в ГОСТ </w:t>
      </w:r>
      <w:proofErr w:type="gramStart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52087-2003, ГОСТ Р 26220-84.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tit10"/>
      <w:bookmarkStart w:id="29" w:name="dfas2q8gi5"/>
      <w:bookmarkStart w:id="30" w:name="bssPhr15"/>
      <w:bookmarkEnd w:id="28"/>
      <w:bookmarkEnd w:id="29"/>
      <w:bookmarkEnd w:id="30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3. Ограничения розничной продажи и распространения портативных газовых зажигалок и баллончиков газа для их заправки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bssPhr16"/>
      <w:bookmarkStart w:id="32" w:name="dfasggooee"/>
      <w:bookmarkEnd w:id="31"/>
      <w:bookmarkEnd w:id="32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 принятия соответствующего федерального закона на территории Республики Тыва не допускается: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3" w:name="bssPhr17"/>
      <w:bookmarkStart w:id="34" w:name="dfasnvl4sh"/>
      <w:bookmarkEnd w:id="33"/>
      <w:bookmarkEnd w:id="34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продажа несовершеннолетним портативных газовых зажигалок и баллончиков газа для их заправки;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bssPhr18"/>
      <w:bookmarkStart w:id="36" w:name="dfasihuee4"/>
      <w:bookmarkEnd w:id="35"/>
      <w:bookmarkEnd w:id="36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вовлечение несовершеннолетних в процесс использования не по назначению портативных газовых зажигалок и баллончиков газа для их заправки путем покупки для них либо передачи им портативных газовых зажигалок и баллончиков газа для их заправки, предложения, требования использовать не по назначению портативные газовые зажигалки и баллончики газа для их заправки.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bssPhr19"/>
      <w:bookmarkStart w:id="38" w:name="dfasz48eof"/>
      <w:bookmarkEnd w:id="37"/>
      <w:bookmarkEnd w:id="38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 случае возникновения у лица, непосредственно осуществляющего продажу портативных газовых зажигалок и баллончиков газа для их заправки, сомнения в достижении покупателем совершеннолетия, указанное лицо обязано потребовать у этого </w:t>
      </w:r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покупателя документ, позволяющий установить возраст покупателя. Если покупателем не предъявлен документ, позволяющий установить его возраст, продавец обязан отказать в продаже портативных газовых зажигалок и баллончиков газа для их заправки.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9" w:name="bssPhr20"/>
      <w:bookmarkStart w:id="40" w:name="dfasx7yfmh"/>
      <w:bookmarkEnd w:id="39"/>
      <w:bookmarkEnd w:id="40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не по назначению портативных газовых зажигалок и баллончиков газа для их заправки несовершеннолетними не допускается.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tit11"/>
      <w:bookmarkStart w:id="42" w:name="dfas0caoxa"/>
      <w:bookmarkStart w:id="43" w:name="bssPhr21"/>
      <w:bookmarkEnd w:id="41"/>
      <w:bookmarkEnd w:id="42"/>
      <w:bookmarkEnd w:id="43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4. Ответственность за неисполнение норм настоящего Закона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bssPhr22"/>
      <w:bookmarkStart w:id="45" w:name="dfasygyrls"/>
      <w:bookmarkEnd w:id="44"/>
      <w:bookmarkEnd w:id="45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Неисполнение норм настоящего Закона влечет административную ответственность в соответствии с Законом Республики Тыва от 30 декабря 2008 года № 905 ВХ-2 </w:t>
      </w:r>
      <w:hyperlink r:id="rId7" w:history="1">
        <w:r w:rsidRPr="009B3CA8">
          <w:rPr>
            <w:rFonts w:ascii="Times New Roman" w:eastAsia="Times New Roman" w:hAnsi="Times New Roman" w:cs="Times New Roman"/>
            <w:color w:val="1252A1"/>
            <w:sz w:val="24"/>
            <w:szCs w:val="24"/>
            <w:bdr w:val="none" w:sz="0" w:space="0" w:color="auto" w:frame="1"/>
            <w:lang w:eastAsia="ru-RU"/>
          </w:rPr>
          <w:t>«Кодекс Республики Тыва об административных правонарушениях»</w:t>
        </w:r>
      </w:hyperlink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6" w:name="tit12"/>
      <w:bookmarkStart w:id="47" w:name="dfasea93va"/>
      <w:bookmarkStart w:id="48" w:name="bssPhr23"/>
      <w:bookmarkEnd w:id="46"/>
      <w:bookmarkEnd w:id="47"/>
      <w:bookmarkEnd w:id="48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Статья 5. Вступление в силу настоящего Закона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bssPhr24"/>
      <w:bookmarkStart w:id="50" w:name="dfas0bqcv7"/>
      <w:bookmarkEnd w:id="49"/>
      <w:bookmarkEnd w:id="50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Закон вступает в силу по истечении десяти дней со дня его официального опубликования.</w:t>
      </w:r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1" w:name="bssPhr25"/>
      <w:bookmarkStart w:id="52" w:name="dfaswxh1o3"/>
      <w:bookmarkEnd w:id="51"/>
      <w:bookmarkEnd w:id="52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Республики Тыва</w:t>
      </w:r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Ш. Кара-</w:t>
      </w:r>
      <w:proofErr w:type="spellStart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оол</w:t>
      </w:r>
      <w:proofErr w:type="spellEnd"/>
    </w:p>
    <w:p w:rsidR="009B3CA8" w:rsidRPr="009B3CA8" w:rsidRDefault="009B3CA8" w:rsidP="009B3CA8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bssPhr26"/>
      <w:bookmarkStart w:id="54" w:name="dfas0mzbke"/>
      <w:bookmarkStart w:id="55" w:name="_GoBack"/>
      <w:bookmarkEnd w:id="53"/>
      <w:bookmarkEnd w:id="54"/>
      <w:bookmarkEnd w:id="55"/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Кызыл</w:t>
      </w:r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 апреля 2020 года</w:t>
      </w:r>
      <w:r w:rsidRPr="009B3C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№ 585-ЗРТ</w:t>
      </w:r>
    </w:p>
    <w:p w:rsidR="0005424D" w:rsidRPr="009B3CA8" w:rsidRDefault="0005424D" w:rsidP="009B3C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05424D" w:rsidRPr="009B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F81"/>
    <w:rsid w:val="0005424D"/>
    <w:rsid w:val="00713F81"/>
    <w:rsid w:val="009B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CA8"/>
    <w:rPr>
      <w:b/>
      <w:bCs/>
    </w:rPr>
  </w:style>
  <w:style w:type="character" w:customStyle="1" w:styleId="docarticle-number">
    <w:name w:val="doc__article-number"/>
    <w:basedOn w:val="a0"/>
    <w:rsid w:val="009B3CA8"/>
  </w:style>
  <w:style w:type="character" w:customStyle="1" w:styleId="docarticle-name">
    <w:name w:val="doc__article-name"/>
    <w:basedOn w:val="a0"/>
    <w:rsid w:val="009B3CA8"/>
  </w:style>
  <w:style w:type="character" w:styleId="a5">
    <w:name w:val="Hyperlink"/>
    <w:basedOn w:val="a0"/>
    <w:uiPriority w:val="99"/>
    <w:semiHidden/>
    <w:unhideWhenUsed/>
    <w:rsid w:val="009B3C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3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CA8"/>
    <w:rPr>
      <w:b/>
      <w:bCs/>
    </w:rPr>
  </w:style>
  <w:style w:type="character" w:customStyle="1" w:styleId="docarticle-number">
    <w:name w:val="doc__article-number"/>
    <w:basedOn w:val="a0"/>
    <w:rsid w:val="009B3CA8"/>
  </w:style>
  <w:style w:type="character" w:customStyle="1" w:styleId="docarticle-name">
    <w:name w:val="doc__article-name"/>
    <w:basedOn w:val="a0"/>
    <w:rsid w:val="009B3CA8"/>
  </w:style>
  <w:style w:type="character" w:styleId="a5">
    <w:name w:val="Hyperlink"/>
    <w:basedOn w:val="a0"/>
    <w:uiPriority w:val="99"/>
    <w:semiHidden/>
    <w:unhideWhenUsed/>
    <w:rsid w:val="009B3C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lavbukh.ru/npd/edoc/81_9812165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lavbukh.ru/npd/edoc/99_901713538_" TargetMode="External"/><Relationship Id="rId5" Type="http://schemas.openxmlformats.org/officeDocument/2006/relationships/hyperlink" Target="https://www.glavbukh.ru/npd/edoc/99_90231260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2020-11-09T01:50:00Z</dcterms:created>
  <dcterms:modified xsi:type="dcterms:W3CDTF">2020-11-09T01:51:00Z</dcterms:modified>
</cp:coreProperties>
</file>